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55B5" w14:textId="5C9B1184" w:rsidR="006328FA" w:rsidRDefault="006328FA"/>
    <w:sectPr w:rsidR="006328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FA"/>
    <w:rsid w:val="0063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5338E"/>
  <w15:chartTrackingRefBased/>
  <w15:docId w15:val="{CEA08DF9-5454-4410-A386-9BD9BAE3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Faiz Naim bin Hassan</dc:creator>
  <cp:keywords/>
  <dc:description/>
  <cp:lastModifiedBy>Mohd Faiz Naim bin Hassan</cp:lastModifiedBy>
  <cp:revision>1</cp:revision>
  <cp:lastPrinted>2023-06-19T02:32:00Z</cp:lastPrinted>
  <dcterms:created xsi:type="dcterms:W3CDTF">2023-06-19T02:31:00Z</dcterms:created>
  <dcterms:modified xsi:type="dcterms:W3CDTF">2023-06-19T02:32:00Z</dcterms:modified>
</cp:coreProperties>
</file>